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5D30DA" w:rsidRDefault="00CD36CF" w:rsidP="00CC1F3B">
      <w:pPr>
        <w:pStyle w:val="TitlePageOrigin"/>
        <w:rPr>
          <w:color w:val="auto"/>
        </w:rPr>
      </w:pPr>
      <w:r w:rsidRPr="005D30DA">
        <w:rPr>
          <w:color w:val="auto"/>
        </w:rPr>
        <w:t>WEST virginia legislature</w:t>
      </w:r>
    </w:p>
    <w:p w14:paraId="1A328019" w14:textId="77C7AC4B" w:rsidR="00CD36CF" w:rsidRPr="005D30DA" w:rsidRDefault="00CD36CF" w:rsidP="00CC1F3B">
      <w:pPr>
        <w:pStyle w:val="TitlePageSession"/>
        <w:rPr>
          <w:color w:val="auto"/>
        </w:rPr>
      </w:pPr>
      <w:r w:rsidRPr="005D30DA">
        <w:rPr>
          <w:color w:val="auto"/>
        </w:rPr>
        <w:t>20</w:t>
      </w:r>
      <w:r w:rsidR="00CB1ADC" w:rsidRPr="005D30DA">
        <w:rPr>
          <w:color w:val="auto"/>
        </w:rPr>
        <w:t>2</w:t>
      </w:r>
      <w:r w:rsidR="007A68C6" w:rsidRPr="005D30DA">
        <w:rPr>
          <w:color w:val="auto"/>
        </w:rPr>
        <w:t>1</w:t>
      </w:r>
      <w:r w:rsidRPr="005D30DA">
        <w:rPr>
          <w:color w:val="auto"/>
        </w:rPr>
        <w:t xml:space="preserve"> regular session</w:t>
      </w:r>
    </w:p>
    <w:p w14:paraId="1E690C1C" w14:textId="77777777" w:rsidR="00CD36CF" w:rsidRPr="005D30DA" w:rsidRDefault="00757D6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5D30DA">
            <w:rPr>
              <w:color w:val="auto"/>
            </w:rPr>
            <w:t>Introduced</w:t>
          </w:r>
        </w:sdtContent>
      </w:sdt>
    </w:p>
    <w:p w14:paraId="3F025D85" w14:textId="4B4238AC" w:rsidR="00CD36CF" w:rsidRPr="005D30DA" w:rsidRDefault="00757D6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5D30DA">
            <w:rPr>
              <w:color w:val="auto"/>
            </w:rPr>
            <w:t>House</w:t>
          </w:r>
        </w:sdtContent>
      </w:sdt>
      <w:r w:rsidR="00303684" w:rsidRPr="005D30DA">
        <w:rPr>
          <w:color w:val="auto"/>
        </w:rPr>
        <w:t xml:space="preserve"> </w:t>
      </w:r>
      <w:r w:rsidR="00CD36CF" w:rsidRPr="005D30D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2887</w:t>
          </w:r>
        </w:sdtContent>
      </w:sdt>
    </w:p>
    <w:p w14:paraId="58CA9EDE" w14:textId="389C3B18" w:rsidR="00CD36CF" w:rsidRPr="005D30DA" w:rsidRDefault="00CD36CF" w:rsidP="00CC1F3B">
      <w:pPr>
        <w:pStyle w:val="Sponsors"/>
        <w:rPr>
          <w:color w:val="auto"/>
        </w:rPr>
      </w:pPr>
      <w:r w:rsidRPr="005D30D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5D30DA">
            <w:rPr>
              <w:color w:val="auto"/>
            </w:rPr>
            <w:t xml:space="preserve">Delegate </w:t>
          </w:r>
          <w:r w:rsidR="007A68C6" w:rsidRPr="005D30DA">
            <w:rPr>
              <w:color w:val="auto"/>
            </w:rPr>
            <w:t>H</w:t>
          </w:r>
          <w:r w:rsidR="00DD20BA" w:rsidRPr="005D30DA">
            <w:rPr>
              <w:color w:val="auto"/>
            </w:rPr>
            <w:t>igginbotham</w:t>
          </w:r>
        </w:sdtContent>
      </w:sdt>
    </w:p>
    <w:p w14:paraId="703D8589" w14:textId="74B90B06" w:rsidR="00E831B3" w:rsidRPr="005D30DA" w:rsidRDefault="00CD36CF" w:rsidP="001E2843">
      <w:pPr>
        <w:pStyle w:val="References"/>
        <w:rPr>
          <w:color w:val="auto"/>
        </w:rPr>
      </w:pPr>
      <w:r w:rsidRPr="005D30DA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757D65">
            <w:rPr>
              <w:rFonts w:eastAsiaTheme="minorHAnsi"/>
              <w:color w:val="auto"/>
              <w:sz w:val="22"/>
            </w:rPr>
            <w:t>Introduced March 03, 2021; Referred to the Committee on the Judiciary</w:t>
          </w:r>
        </w:sdtContent>
      </w:sdt>
      <w:r w:rsidRPr="005D30DA">
        <w:rPr>
          <w:color w:val="auto"/>
        </w:rPr>
        <w:t>]</w:t>
      </w:r>
    </w:p>
    <w:p w14:paraId="0338BF47" w14:textId="66A1FE13" w:rsidR="00303684" w:rsidRPr="005D30DA" w:rsidRDefault="0000526A" w:rsidP="00CC1F3B">
      <w:pPr>
        <w:pStyle w:val="TitleSection"/>
        <w:rPr>
          <w:color w:val="auto"/>
        </w:rPr>
      </w:pPr>
      <w:r w:rsidRPr="005D30DA">
        <w:rPr>
          <w:color w:val="auto"/>
        </w:rPr>
        <w:lastRenderedPageBreak/>
        <w:t>A BILL</w:t>
      </w:r>
      <w:r w:rsidR="006775F8" w:rsidRPr="005D30DA">
        <w:rPr>
          <w:color w:val="auto"/>
        </w:rPr>
        <w:t xml:space="preserve"> to amend the Code of West Virginia, 1931, as amended, by adding thereto a new section, designated §</w:t>
      </w:r>
      <w:r w:rsidR="007A68C6" w:rsidRPr="005D30DA">
        <w:rPr>
          <w:color w:val="auto"/>
        </w:rPr>
        <w:t>1</w:t>
      </w:r>
      <w:r w:rsidR="00DD20BA" w:rsidRPr="005D30DA">
        <w:rPr>
          <w:color w:val="auto"/>
        </w:rPr>
        <w:t>8</w:t>
      </w:r>
      <w:r w:rsidR="007A68C6" w:rsidRPr="005D30DA">
        <w:rPr>
          <w:color w:val="auto"/>
        </w:rPr>
        <w:t>-</w:t>
      </w:r>
      <w:r w:rsidR="00DD20BA" w:rsidRPr="005D30DA">
        <w:rPr>
          <w:color w:val="auto"/>
        </w:rPr>
        <w:t>5</w:t>
      </w:r>
      <w:r w:rsidR="007A68C6" w:rsidRPr="005D30DA">
        <w:rPr>
          <w:color w:val="auto"/>
        </w:rPr>
        <w:t>-</w:t>
      </w:r>
      <w:r w:rsidR="00DD20BA" w:rsidRPr="005D30DA">
        <w:rPr>
          <w:color w:val="auto"/>
        </w:rPr>
        <w:t>19e</w:t>
      </w:r>
      <w:r w:rsidR="0043708E" w:rsidRPr="005D30DA">
        <w:rPr>
          <w:color w:val="auto"/>
        </w:rPr>
        <w:t xml:space="preserve">, </w:t>
      </w:r>
      <w:r w:rsidR="00B647EC" w:rsidRPr="005D30DA">
        <w:rPr>
          <w:color w:val="auto"/>
        </w:rPr>
        <w:t xml:space="preserve">relating to </w:t>
      </w:r>
      <w:r w:rsidR="007A68C6" w:rsidRPr="005D30DA">
        <w:rPr>
          <w:color w:val="auto"/>
        </w:rPr>
        <w:t xml:space="preserve">providing </w:t>
      </w:r>
      <w:r w:rsidR="009F012B" w:rsidRPr="005D30DA">
        <w:rPr>
          <w:color w:val="auto"/>
        </w:rPr>
        <w:t>guidelines</w:t>
      </w:r>
      <w:r w:rsidR="00DD20BA" w:rsidRPr="005D30DA">
        <w:rPr>
          <w:color w:val="auto"/>
        </w:rPr>
        <w:t xml:space="preserve"> for school systems r</w:t>
      </w:r>
      <w:r w:rsidR="00217C90" w:rsidRPr="005D30DA">
        <w:rPr>
          <w:color w:val="auto"/>
        </w:rPr>
        <w:t>egarding</w:t>
      </w:r>
      <w:r w:rsidR="00DD20BA" w:rsidRPr="005D30DA">
        <w:rPr>
          <w:color w:val="auto"/>
        </w:rPr>
        <w:t xml:space="preserve"> their legal liability for exposure to COVID-19</w:t>
      </w:r>
      <w:r w:rsidR="009F012B" w:rsidRPr="005D30DA">
        <w:rPr>
          <w:color w:val="auto"/>
        </w:rPr>
        <w:t xml:space="preserve">; and providing for immunity </w:t>
      </w:r>
      <w:r w:rsidR="00217C90" w:rsidRPr="005D30DA">
        <w:rPr>
          <w:color w:val="auto"/>
        </w:rPr>
        <w:t>to</w:t>
      </w:r>
      <w:r w:rsidR="009F012B" w:rsidRPr="005D30DA">
        <w:rPr>
          <w:color w:val="auto"/>
        </w:rPr>
        <w:t xml:space="preserve"> school systems from lawsuits in certain circumstances</w:t>
      </w:r>
      <w:r w:rsidR="007A68C6" w:rsidRPr="005D30DA">
        <w:rPr>
          <w:color w:val="auto"/>
        </w:rPr>
        <w:t>.</w:t>
      </w:r>
    </w:p>
    <w:p w14:paraId="330EA67D" w14:textId="77777777" w:rsidR="00303684" w:rsidRPr="005D30DA" w:rsidRDefault="00303684" w:rsidP="00CC1F3B">
      <w:pPr>
        <w:pStyle w:val="EnactingClause"/>
        <w:rPr>
          <w:color w:val="auto"/>
        </w:rPr>
        <w:sectPr w:rsidR="00303684" w:rsidRPr="005D30DA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30DA">
        <w:rPr>
          <w:color w:val="auto"/>
        </w:rPr>
        <w:t>Be it enacted by the Legislature of West Virginia:</w:t>
      </w:r>
    </w:p>
    <w:p w14:paraId="2CD63F53" w14:textId="5D52DD27" w:rsidR="00AD7BA5" w:rsidRPr="005D30DA" w:rsidRDefault="00AD7BA5" w:rsidP="007A68C6">
      <w:pPr>
        <w:pStyle w:val="ArticleHeading"/>
        <w:rPr>
          <w:color w:val="auto"/>
        </w:rPr>
        <w:sectPr w:rsidR="00AD7BA5" w:rsidRPr="005D30DA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D30DA">
        <w:rPr>
          <w:color w:val="auto"/>
        </w:rPr>
        <w:t xml:space="preserve">ARTICLE </w:t>
      </w:r>
      <w:r w:rsidR="00DD20BA" w:rsidRPr="005D30DA">
        <w:rPr>
          <w:color w:val="auto"/>
        </w:rPr>
        <w:t>5</w:t>
      </w:r>
      <w:r w:rsidRPr="005D30DA">
        <w:rPr>
          <w:color w:val="auto"/>
        </w:rPr>
        <w:t xml:space="preserve">. </w:t>
      </w:r>
      <w:r w:rsidR="00DD20BA" w:rsidRPr="005D30DA">
        <w:rPr>
          <w:color w:val="auto"/>
        </w:rPr>
        <w:t>county board of education</w:t>
      </w:r>
      <w:r w:rsidR="007A68C6" w:rsidRPr="005D30DA">
        <w:rPr>
          <w:color w:val="auto"/>
        </w:rPr>
        <w:t>.</w:t>
      </w:r>
    </w:p>
    <w:p w14:paraId="4FE6816A" w14:textId="4B40B265" w:rsidR="0063344D" w:rsidRPr="005D30DA" w:rsidRDefault="00AD7BA5" w:rsidP="007D0566">
      <w:pPr>
        <w:pStyle w:val="SectionHeading"/>
        <w:rPr>
          <w:color w:val="auto"/>
          <w:u w:val="single"/>
        </w:rPr>
      </w:pPr>
      <w:r w:rsidRPr="005D30DA">
        <w:rPr>
          <w:color w:val="auto"/>
          <w:u w:val="single"/>
        </w:rPr>
        <w:t>§1</w:t>
      </w:r>
      <w:r w:rsidR="00DD20BA" w:rsidRPr="005D30DA">
        <w:rPr>
          <w:color w:val="auto"/>
          <w:u w:val="single"/>
        </w:rPr>
        <w:t>8</w:t>
      </w:r>
      <w:r w:rsidR="007A68C6" w:rsidRPr="005D30DA">
        <w:rPr>
          <w:color w:val="auto"/>
          <w:u w:val="single"/>
        </w:rPr>
        <w:t>-</w:t>
      </w:r>
      <w:r w:rsidR="00DD20BA" w:rsidRPr="005D30DA">
        <w:rPr>
          <w:color w:val="auto"/>
          <w:u w:val="single"/>
        </w:rPr>
        <w:t>5</w:t>
      </w:r>
      <w:r w:rsidR="007A68C6" w:rsidRPr="005D30DA">
        <w:rPr>
          <w:color w:val="auto"/>
          <w:u w:val="single"/>
        </w:rPr>
        <w:t>-</w:t>
      </w:r>
      <w:r w:rsidR="00DD20BA" w:rsidRPr="005D30DA">
        <w:rPr>
          <w:color w:val="auto"/>
          <w:u w:val="single"/>
        </w:rPr>
        <w:t>19e</w:t>
      </w:r>
      <w:r w:rsidR="007A68C6" w:rsidRPr="005D30DA">
        <w:rPr>
          <w:color w:val="auto"/>
          <w:u w:val="single"/>
        </w:rPr>
        <w:t xml:space="preserve">. </w:t>
      </w:r>
      <w:r w:rsidR="00DD20BA" w:rsidRPr="005D30DA">
        <w:rPr>
          <w:color w:val="auto"/>
          <w:u w:val="single"/>
        </w:rPr>
        <w:t>Liability of school systems for COVID-19</w:t>
      </w:r>
      <w:r w:rsidR="0005553A" w:rsidRPr="005D30DA">
        <w:rPr>
          <w:color w:val="auto"/>
          <w:u w:val="single"/>
        </w:rPr>
        <w:t xml:space="preserve"> exposure</w:t>
      </w:r>
      <w:r w:rsidR="007A68C6" w:rsidRPr="005D30DA">
        <w:rPr>
          <w:color w:val="auto"/>
          <w:u w:val="single"/>
        </w:rPr>
        <w:t>.</w:t>
      </w:r>
    </w:p>
    <w:p w14:paraId="28E66A39" w14:textId="4095DA5A" w:rsidR="0063344D" w:rsidRPr="005D30DA" w:rsidRDefault="0063344D" w:rsidP="007D0566">
      <w:pPr>
        <w:pStyle w:val="SectionHeading"/>
        <w:rPr>
          <w:color w:val="auto"/>
          <w:u w:val="single"/>
        </w:rPr>
        <w:sectPr w:rsidR="0063344D" w:rsidRPr="005D30DA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5551FE0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(a) In any civil action where a plaintiff alleges a personal injury or death as a result of exposure to COVID-19 while on a premises owned or operated by a school system, or during an activity conducted or managed by a school system:</w:t>
      </w:r>
    </w:p>
    <w:p w14:paraId="4DB49497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(1) The complaint must be pled with particularity.</w:t>
      </w:r>
    </w:p>
    <w:p w14:paraId="23B531E2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(2) If the school system was in substantial compliance with controlling health standards, the school system is immune from liability unless the plaintiff pleads sufficient facts and proves that:</w:t>
      </w:r>
    </w:p>
    <w:p w14:paraId="79477A73" w14:textId="26C142DF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</w:t>
      </w:r>
      <w:r w:rsidR="00882B79" w:rsidRPr="005D30DA">
        <w:rPr>
          <w:color w:val="auto"/>
          <w:u w:val="single"/>
        </w:rPr>
        <w:t>A</w:t>
      </w:r>
      <w:r w:rsidRPr="005D30DA">
        <w:rPr>
          <w:color w:val="auto"/>
          <w:u w:val="single"/>
        </w:rPr>
        <w:t>) The school system violated controlling health standards with gross negligence; and</w:t>
      </w:r>
    </w:p>
    <w:p w14:paraId="46317554" w14:textId="1BC1C34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</w:t>
      </w:r>
      <w:r w:rsidR="00882B79" w:rsidRPr="005D30DA">
        <w:rPr>
          <w:color w:val="auto"/>
          <w:u w:val="single"/>
        </w:rPr>
        <w:t>B</w:t>
      </w:r>
      <w:r w:rsidRPr="005D30DA">
        <w:rPr>
          <w:color w:val="auto"/>
          <w:u w:val="single"/>
        </w:rPr>
        <w:t>) The gross negligence was the proximate cause of the plaintiff’s personal injury or death.</w:t>
      </w:r>
    </w:p>
    <w:p w14:paraId="726EF28D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(3) If the school system was not in substantial compliance with controlling health standards:</w:t>
      </w:r>
    </w:p>
    <w:p w14:paraId="255BFFAA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(A) The plaintiff may pursue any claim recognized at common law or by statute; and</w:t>
      </w:r>
    </w:p>
    <w:p w14:paraId="556BDAB9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(B) The immunity described in paragraph (b) does not apply to the school system.</w:t>
      </w:r>
    </w:p>
    <w:p w14:paraId="25B2CD5D" w14:textId="20E3A99D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</w:t>
      </w:r>
      <w:r w:rsidR="00882B79" w:rsidRPr="005D30DA">
        <w:rPr>
          <w:color w:val="auto"/>
          <w:u w:val="single"/>
        </w:rPr>
        <w:t>b</w:t>
      </w:r>
      <w:r w:rsidRPr="005D30DA">
        <w:rPr>
          <w:color w:val="auto"/>
          <w:u w:val="single"/>
        </w:rPr>
        <w:t>) The court shall determine as a matter of law whether a school system was in substantial compliance with controlling health standards at the time of an alleged exposure to COVID-19.  The plaintiff has the burden of establishing the school system was not in substantial compliance with controlling health standards.</w:t>
      </w:r>
    </w:p>
    <w:p w14:paraId="577D40AD" w14:textId="7FD0E5DD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</w:t>
      </w:r>
      <w:r w:rsidR="00882B79" w:rsidRPr="005D30DA">
        <w:rPr>
          <w:color w:val="auto"/>
          <w:u w:val="single"/>
        </w:rPr>
        <w:t>c</w:t>
      </w:r>
      <w:r w:rsidRPr="005D30DA">
        <w:rPr>
          <w:color w:val="auto"/>
          <w:u w:val="single"/>
        </w:rPr>
        <w:t>) As used in this section:</w:t>
      </w:r>
    </w:p>
    <w:p w14:paraId="7B270928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(1) “Controlling health standards” means any of the following that are clearly and conspicuously related to COVID-19 and that prescribed the manner in which an entity must operate at the time of the alleged exposure:</w:t>
      </w:r>
    </w:p>
    <w:p w14:paraId="23973B58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(A) A federal, state or local law, regulation or ordinance; or</w:t>
      </w:r>
    </w:p>
    <w:p w14:paraId="7BCC6386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 xml:space="preserve">(B) A written order or other document published by a federal, state or local government or regulatory body having direct oversight over or authority to regulate the school system. </w:t>
      </w:r>
    </w:p>
    <w:p w14:paraId="6B131399" w14:textId="442304FD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 xml:space="preserve">(2) “Premises” means any real property located in this </w:t>
      </w:r>
      <w:r w:rsidR="00882B79" w:rsidRPr="005D30DA">
        <w:rPr>
          <w:color w:val="auto"/>
          <w:u w:val="single"/>
        </w:rPr>
        <w:t>s</w:t>
      </w:r>
      <w:r w:rsidRPr="005D30DA">
        <w:rPr>
          <w:color w:val="auto"/>
          <w:u w:val="single"/>
        </w:rPr>
        <w:t>tate or the property where a school activity is being conducted.</w:t>
      </w:r>
    </w:p>
    <w:p w14:paraId="55E3C19A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 xml:space="preserve">(3) “School system” means a county board of education, a nonpublic school or the West Virginia Department of Education. </w:t>
      </w:r>
    </w:p>
    <w:p w14:paraId="1D8715E0" w14:textId="77777777" w:rsidR="00DD20BA" w:rsidRPr="005D30DA" w:rsidRDefault="00DD20BA" w:rsidP="00DD20BA">
      <w:pPr>
        <w:pStyle w:val="SectionBody"/>
        <w:rPr>
          <w:color w:val="auto"/>
          <w:u w:val="single"/>
        </w:rPr>
      </w:pPr>
      <w:r w:rsidRPr="005D30DA">
        <w:rPr>
          <w:color w:val="auto"/>
          <w:u w:val="single"/>
        </w:rPr>
        <w:t>(4) “Substantial compliance” means the good faith efforts of an entity to help control the spread of COVID-19 in conformity with controlling health standards. The school system may demonstrate substantial compliance by establishing policies and procedures to enforce and implement the controlling health standards in a reasonable manner. Isolated or unforeseen events of noncompliance with the controlling health standards do not demonstrate noncompliance by the school system.</w:t>
      </w:r>
    </w:p>
    <w:p w14:paraId="369B89B7" w14:textId="2F9153C4" w:rsidR="006865E9" w:rsidRPr="005D30DA" w:rsidRDefault="00CF1DCA" w:rsidP="00CC1F3B">
      <w:pPr>
        <w:pStyle w:val="Note"/>
        <w:rPr>
          <w:color w:val="auto"/>
        </w:rPr>
      </w:pPr>
      <w:r w:rsidRPr="005D30DA">
        <w:rPr>
          <w:color w:val="auto"/>
        </w:rPr>
        <w:t>NOTE: The</w:t>
      </w:r>
      <w:r w:rsidR="006865E9" w:rsidRPr="005D30DA">
        <w:rPr>
          <w:color w:val="auto"/>
        </w:rPr>
        <w:t xml:space="preserve"> purpose of this bill is to </w:t>
      </w:r>
      <w:r w:rsidR="00217C90" w:rsidRPr="005D30DA">
        <w:rPr>
          <w:color w:val="auto"/>
        </w:rPr>
        <w:t>set in place guidelines for school systems regarding their legal liability for exposure to COVID-19; and to provide immunity to school systems from lawsuits in certain circumstances.</w:t>
      </w:r>
    </w:p>
    <w:p w14:paraId="07FF070D" w14:textId="77777777" w:rsidR="006865E9" w:rsidRPr="005D30DA" w:rsidRDefault="00AE48A0" w:rsidP="00CC1F3B">
      <w:pPr>
        <w:pStyle w:val="Note"/>
        <w:rPr>
          <w:color w:val="auto"/>
        </w:rPr>
      </w:pPr>
      <w:r w:rsidRPr="005D30D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D30DA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C66D" w14:textId="77777777" w:rsidR="00DD20BA" w:rsidRDefault="00DD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757D65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713BDA75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DD20BA">
          <w:t>2483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7F824512" w:rsidR="007A68C6" w:rsidRPr="002A0269" w:rsidRDefault="00757D6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DD20BA">
      <w:t>2483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553A"/>
    <w:rsid w:val="000573A9"/>
    <w:rsid w:val="00071905"/>
    <w:rsid w:val="00073581"/>
    <w:rsid w:val="00085D22"/>
    <w:rsid w:val="000C5C77"/>
    <w:rsid w:val="000E3912"/>
    <w:rsid w:val="0010070F"/>
    <w:rsid w:val="001421C0"/>
    <w:rsid w:val="0015112E"/>
    <w:rsid w:val="001552E7"/>
    <w:rsid w:val="001566B4"/>
    <w:rsid w:val="0019614E"/>
    <w:rsid w:val="001A66B7"/>
    <w:rsid w:val="001C279E"/>
    <w:rsid w:val="001D459E"/>
    <w:rsid w:val="001E2843"/>
    <w:rsid w:val="00217C90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1580E"/>
    <w:rsid w:val="005556D0"/>
    <w:rsid w:val="005A3DAE"/>
    <w:rsid w:val="005A5366"/>
    <w:rsid w:val="005D0D1A"/>
    <w:rsid w:val="005D30DA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33309"/>
    <w:rsid w:val="00757D65"/>
    <w:rsid w:val="00761D1E"/>
    <w:rsid w:val="007A5259"/>
    <w:rsid w:val="007A68C6"/>
    <w:rsid w:val="007A7081"/>
    <w:rsid w:val="007D0566"/>
    <w:rsid w:val="007F1CF5"/>
    <w:rsid w:val="00834EDE"/>
    <w:rsid w:val="008736AA"/>
    <w:rsid w:val="00882B79"/>
    <w:rsid w:val="00896571"/>
    <w:rsid w:val="008D275D"/>
    <w:rsid w:val="00923807"/>
    <w:rsid w:val="0095583E"/>
    <w:rsid w:val="00980327"/>
    <w:rsid w:val="00986478"/>
    <w:rsid w:val="009B5557"/>
    <w:rsid w:val="009F012B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D20BA"/>
    <w:rsid w:val="00DE526B"/>
    <w:rsid w:val="00DF199D"/>
    <w:rsid w:val="00E01542"/>
    <w:rsid w:val="00E365F1"/>
    <w:rsid w:val="00E51227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2021-03-02T14:20:00Z</dcterms:created>
  <dcterms:modified xsi:type="dcterms:W3CDTF">2021-03-02T14:20:00Z</dcterms:modified>
</cp:coreProperties>
</file>